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 xml:space="preserve">Лот № 13/ОГМ </w:t>
      </w:r>
    </w:p>
    <w:p w:rsidR="00E40963" w:rsidRDefault="003C482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 xml:space="preserve">« Демонтаж и монтаж электрического </w:t>
      </w:r>
      <w:proofErr w:type="spellStart"/>
      <w:r w:rsidRPr="003C4822">
        <w:rPr>
          <w:rFonts w:ascii="Times New Roman" w:hAnsi="Times New Roman" w:cs="Times New Roman"/>
          <w:b/>
          <w:sz w:val="28"/>
          <w:szCs w:val="28"/>
        </w:rPr>
        <w:t>двухбалочного</w:t>
      </w:r>
      <w:proofErr w:type="spellEnd"/>
      <w:r w:rsidRPr="003C4822">
        <w:rPr>
          <w:rFonts w:ascii="Times New Roman" w:hAnsi="Times New Roman" w:cs="Times New Roman"/>
          <w:b/>
          <w:sz w:val="28"/>
          <w:szCs w:val="28"/>
        </w:rPr>
        <w:t xml:space="preserve"> мостового крана № 49 г/</w:t>
      </w:r>
      <w:proofErr w:type="gramStart"/>
      <w:r w:rsidRPr="003C48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4822">
        <w:rPr>
          <w:rFonts w:ascii="Times New Roman" w:hAnsi="Times New Roman" w:cs="Times New Roman"/>
          <w:b/>
          <w:sz w:val="28"/>
          <w:szCs w:val="28"/>
        </w:rPr>
        <w:t xml:space="preserve"> 2,5х2,5тн, оборудован системой радиоуправления крана с пола (зав. № 19051, инв. № 166537)».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C4822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C4822">
        <w:rPr>
          <w:rFonts w:ascii="Times New Roman" w:hAnsi="Times New Roman" w:cs="Times New Roman"/>
          <w:sz w:val="28"/>
          <w:szCs w:val="28"/>
        </w:rPr>
        <w:t>1</w:t>
      </w:r>
      <w:r w:rsidR="0057635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19</cp:revision>
  <cp:lastPrinted>2017-11-17T05:29:00Z</cp:lastPrinted>
  <dcterms:created xsi:type="dcterms:W3CDTF">2017-10-16T10:05:00Z</dcterms:created>
  <dcterms:modified xsi:type="dcterms:W3CDTF">2018-10-30T10:34:00Z</dcterms:modified>
</cp:coreProperties>
</file>