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C72926">
        <w:rPr>
          <w:rFonts w:ascii="Times New Roman" w:hAnsi="Times New Roman" w:cs="Times New Roman"/>
          <w:b/>
          <w:sz w:val="28"/>
          <w:szCs w:val="28"/>
        </w:rPr>
        <w:t>7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72926">
        <w:rPr>
          <w:rFonts w:ascii="Times New Roman" w:hAnsi="Times New Roman" w:cs="Times New Roman"/>
          <w:b/>
          <w:sz w:val="28"/>
          <w:szCs w:val="28"/>
        </w:rPr>
        <w:t>Сертификация сметчиков</w:t>
      </w:r>
      <w:r w:rsidR="0014362F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1D2B80">
        <w:rPr>
          <w:rFonts w:ascii="Times New Roman" w:hAnsi="Times New Roman" w:cs="Times New Roman"/>
          <w:sz w:val="28"/>
          <w:szCs w:val="28"/>
        </w:rPr>
        <w:t>2</w:t>
      </w:r>
      <w:r w:rsidR="001D2B80" w:rsidRPr="001D2B80">
        <w:rPr>
          <w:rFonts w:ascii="Times New Roman" w:hAnsi="Times New Roman" w:cs="Times New Roman"/>
          <w:sz w:val="28"/>
          <w:szCs w:val="28"/>
        </w:rPr>
        <w:t>0</w:t>
      </w:r>
      <w:r w:rsidR="00E61E81">
        <w:rPr>
          <w:rFonts w:ascii="Times New Roman" w:hAnsi="Times New Roman" w:cs="Times New Roman"/>
          <w:sz w:val="28"/>
          <w:szCs w:val="28"/>
        </w:rPr>
        <w:t>.02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206D6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06D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>:</w:t>
      </w:r>
      <w:r w:rsidR="0014362F">
        <w:rPr>
          <w:rFonts w:ascii="Times New Roman" w:hAnsi="Times New Roman" w:cs="Times New Roman"/>
          <w:sz w:val="26"/>
          <w:szCs w:val="26"/>
        </w:rPr>
        <w:t xml:space="preserve"> </w:t>
      </w:r>
      <w:r w:rsidR="00C72926">
        <w:rPr>
          <w:rFonts w:ascii="Times New Roman" w:hAnsi="Times New Roman" w:cs="Times New Roman"/>
          <w:sz w:val="26"/>
          <w:szCs w:val="26"/>
        </w:rPr>
        <w:t>«Сертификация сметчиков</w:t>
      </w:r>
      <w:r w:rsidR="00197546" w:rsidRPr="00197546">
        <w:rPr>
          <w:rFonts w:ascii="Times New Roman" w:hAnsi="Times New Roman" w:cs="Times New Roman"/>
          <w:sz w:val="26"/>
          <w:szCs w:val="26"/>
        </w:rPr>
        <w:t>»</w:t>
      </w:r>
      <w:r w:rsidR="008A4048">
        <w:rPr>
          <w:rFonts w:ascii="Times New Roman" w:hAnsi="Times New Roman" w:cs="Times New Roman"/>
          <w:sz w:val="26"/>
          <w:szCs w:val="26"/>
        </w:rPr>
        <w:t>.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обучаемых: </w:t>
      </w:r>
      <w:r w:rsidR="00C72926">
        <w:rPr>
          <w:rFonts w:ascii="Times New Roman" w:hAnsi="Times New Roman" w:cs="Times New Roman"/>
          <w:sz w:val="26"/>
          <w:szCs w:val="26"/>
        </w:rPr>
        <w:t>3</w:t>
      </w:r>
      <w:r w:rsidRPr="0014362F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 xml:space="preserve">Формат </w:t>
      </w:r>
      <w:r w:rsidR="00C72926">
        <w:rPr>
          <w:rFonts w:ascii="Times New Roman" w:hAnsi="Times New Roman" w:cs="Times New Roman"/>
          <w:sz w:val="26"/>
          <w:szCs w:val="26"/>
        </w:rPr>
        <w:t>обучения – дистанцион</w:t>
      </w:r>
      <w:r w:rsidR="00670163">
        <w:rPr>
          <w:rFonts w:ascii="Times New Roman" w:hAnsi="Times New Roman" w:cs="Times New Roman"/>
          <w:sz w:val="26"/>
          <w:szCs w:val="26"/>
        </w:rPr>
        <w:t>ный</w:t>
      </w:r>
      <w:r w:rsidR="00C72926">
        <w:rPr>
          <w:rFonts w:ascii="Times New Roman" w:hAnsi="Times New Roman" w:cs="Times New Roman"/>
          <w:sz w:val="26"/>
          <w:szCs w:val="26"/>
        </w:rPr>
        <w:t>; в форме тестирования (1 рабочий день)</w:t>
      </w:r>
      <w:r w:rsidRPr="0014362F">
        <w:rPr>
          <w:rFonts w:ascii="Times New Roman" w:hAnsi="Times New Roman" w:cs="Times New Roman"/>
          <w:sz w:val="26"/>
          <w:szCs w:val="26"/>
        </w:rPr>
        <w:t>;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Место обу</w:t>
      </w:r>
      <w:r w:rsidR="00670163">
        <w:rPr>
          <w:rFonts w:ascii="Times New Roman" w:hAnsi="Times New Roman" w:cs="Times New Roman"/>
          <w:sz w:val="26"/>
          <w:szCs w:val="26"/>
        </w:rPr>
        <w:t>ч</w:t>
      </w:r>
      <w:r w:rsidR="00C72926">
        <w:rPr>
          <w:rFonts w:ascii="Times New Roman" w:hAnsi="Times New Roman" w:cs="Times New Roman"/>
          <w:sz w:val="26"/>
          <w:szCs w:val="26"/>
        </w:rPr>
        <w:t>ения: на территории ПАО «НЕФАЗ»</w:t>
      </w:r>
      <w:r w:rsidRPr="0014362F">
        <w:rPr>
          <w:rFonts w:ascii="Times New Roman" w:hAnsi="Times New Roman" w:cs="Times New Roman"/>
          <w:sz w:val="26"/>
          <w:szCs w:val="26"/>
        </w:rPr>
        <w:t>;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обучения: 2020 год.</w:t>
      </w:r>
    </w:p>
    <w:p w:rsidR="00C72926" w:rsidRPr="00C72926" w:rsidRDefault="00C72926" w:rsidP="00C7292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2926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Содержание программы обучения:</w:t>
      </w:r>
    </w:p>
    <w:p w:rsidR="00C72926" w:rsidRPr="00C72926" w:rsidRDefault="00C72926" w:rsidP="00C7292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292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Сертификационное испытание проводится в форме тестирования в режиме оnline. Набор тестовых заданий для оценки профессиональных знаний и умений формируется в виде случайной выборки из каждого тематического блока. Тестовое испытание содержит список вопросов и несколько вариантов ответов. По итогам прохождения сертификационного испытания комиссия принимает решение о выдаче или отказе в выдаче сертификата соответствия специалисту. Положительное решение о выдаче сертификата выносится при условии успешного выполнения не менее 90% итогового задания. Срок действия сертификата соответствия и разрешения на применение знака соответствия – 5 лет с момента регистрации в реестре. 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62F" w:rsidRDefault="00C72926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4362F" w:rsidRPr="0014362F">
        <w:rPr>
          <w:rFonts w:ascii="Times New Roman" w:hAnsi="Times New Roman" w:cs="Times New Roman"/>
          <w:sz w:val="26"/>
          <w:szCs w:val="26"/>
        </w:rPr>
        <w:t>о результат</w:t>
      </w:r>
      <w:r>
        <w:rPr>
          <w:rFonts w:ascii="Times New Roman" w:hAnsi="Times New Roman" w:cs="Times New Roman"/>
          <w:sz w:val="26"/>
          <w:szCs w:val="26"/>
        </w:rPr>
        <w:t>ам тестирования выдается профессиональный сертификат специалиста (специалиста высшей категории) в области ценообразования и сметного нормирования в строительстве. Уникальный идентификационный номер аттестата заносится в Единый реестр Федерального центра ценообразования и сметного нормирования в строительстве</w:t>
      </w:r>
      <w:r w:rsidR="0014362F" w:rsidRPr="0014362F">
        <w:rPr>
          <w:rFonts w:ascii="Times New Roman" w:hAnsi="Times New Roman" w:cs="Times New Roman"/>
          <w:sz w:val="26"/>
          <w:szCs w:val="26"/>
        </w:rPr>
        <w:t>.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8513CD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B109A8" w:rsidRPr="009C1A3A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E61E81" w:rsidRDefault="00A370FC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наличие</w:t>
      </w:r>
      <w:r w:rsidR="008513CD" w:rsidRPr="00A370FC">
        <w:rPr>
          <w:rFonts w:ascii="Times New Roman" w:hAnsi="Times New Roman" w:cs="Times New Roman"/>
          <w:sz w:val="26"/>
          <w:szCs w:val="26"/>
        </w:rPr>
        <w:t xml:space="preserve"> лицензии </w:t>
      </w:r>
      <w:r w:rsidR="009F1292">
        <w:rPr>
          <w:rFonts w:ascii="Times New Roman" w:hAnsi="Times New Roman" w:cs="Times New Roman"/>
          <w:sz w:val="26"/>
          <w:szCs w:val="26"/>
        </w:rPr>
        <w:t>на образовательную деятельность;</w:t>
      </w:r>
    </w:p>
    <w:p w:rsidR="00B14D6E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A370FC" w:rsidSect="00B14D6E">
      <w:pgSz w:w="11906" w:h="16838"/>
      <w:pgMar w:top="851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2B80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D6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926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1724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80</cp:revision>
  <cp:lastPrinted>2020-02-10T08:34:00Z</cp:lastPrinted>
  <dcterms:created xsi:type="dcterms:W3CDTF">2018-02-02T08:59:00Z</dcterms:created>
  <dcterms:modified xsi:type="dcterms:W3CDTF">2020-02-14T06:15:00Z</dcterms:modified>
</cp:coreProperties>
</file>